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1050925</wp:posOffset>
                </wp:positionH>
                <wp:positionV relativeFrom="paragraph">
                  <wp:posOffset>-1938655</wp:posOffset>
                </wp:positionV>
                <wp:extent cx="7562215" cy="10689590"/>
                <wp:effectExtent l="0" t="0" r="0" b="0"/>
                <wp:wrapNone/>
                <wp:docPr id="1" name="Фигура1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Фигура1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 rot="5347200">
                          <a:off x="0" y="0"/>
                          <a:ext cx="7561440" cy="106891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shapetype_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_0" ID="Фигура1" stroked="f" style="position:absolute;margin-left:82.75pt;margin-top:-152.65pt;width:595.35pt;height:841.6pt;rotation:89" type="shapetype_75">
                <v:imagedata r:id="rId2" o:detectmouseclick="t"/>
                <w10:wrap type="none"/>
                <v:stroke color="#3465a4" joinstyle="round" endcap="flat"/>
              </v:shape>
            </w:pict>
          </mc:Fallback>
        </mc:AlternateConten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color w:val="000000"/>
          <w:sz w:val="24"/>
          <w:szCs w:val="24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</w:rPr>
        <w:t xml:space="preserve">Статус документа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color w:val="000000"/>
          <w:sz w:val="24"/>
          <w:szCs w:val="24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</w:rPr>
        <w:t xml:space="preserve">Настоящая программа по предмету Иностранный язык (английский) для 10-11 классов создана на основе ООП ООО МБОУ «Сунчелеевская  СОШ  им. академика Н.Т Саврукова».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color w:val="000000"/>
          <w:sz w:val="24"/>
          <w:szCs w:val="24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color w:val="000000"/>
          <w:sz w:val="24"/>
          <w:szCs w:val="24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</w:rPr>
        <w:t xml:space="preserve">Структура документа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color w:val="000000"/>
          <w:sz w:val="24"/>
          <w:szCs w:val="24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</w:rPr>
        <w:t xml:space="preserve">Рабочая программа по предмету Иностранный язык (английский) представляет собой целостный документ, включающий следующие разделы: </w:t>
      </w:r>
    </w:p>
    <w:p>
      <w:pPr>
        <w:pStyle w:val="Normal"/>
        <w:spacing w:lineRule="auto" w:line="240" w:before="0" w:after="27"/>
        <w:rPr>
          <w:rFonts w:ascii="Times New Roman" w:hAnsi="Times New Roman" w:eastAsia="Calibri" w:cs="Times New Roman"/>
          <w:color w:val="000000"/>
          <w:sz w:val="24"/>
          <w:szCs w:val="24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</w:rPr>
        <w:t xml:space="preserve">1. Планируемые результаты освоения учебного предмета </w:t>
      </w:r>
    </w:p>
    <w:p>
      <w:pPr>
        <w:pStyle w:val="Normal"/>
        <w:spacing w:lineRule="auto" w:line="240" w:before="0" w:after="27"/>
        <w:rPr>
          <w:rFonts w:ascii="Times New Roman" w:hAnsi="Times New Roman" w:eastAsia="Calibri" w:cs="Times New Roman"/>
          <w:color w:val="000000"/>
          <w:sz w:val="24"/>
          <w:szCs w:val="24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</w:rPr>
        <w:t xml:space="preserve">2. Содержание учебного предмета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color w:val="000000"/>
          <w:sz w:val="24"/>
          <w:szCs w:val="24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</w:rPr>
        <w:t xml:space="preserve">3. Тематическое планирование с указанием количества часов, отводимых на изучение каждой темы.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color w:val="000000"/>
          <w:sz w:val="24"/>
          <w:szCs w:val="24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/>
        <w:rPr>
          <w:rFonts w:ascii="Times New Roman" w:hAnsi="Times New Roman" w:cs="Times New Roman"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1.Планируемые результаты освоения ООП</w:t>
      </w:r>
    </w:p>
    <w:p>
      <w:pPr>
        <w:pStyle w:val="Normal"/>
        <w:spacing w:lineRule="auto" w:line="240" w:before="0" w:afterAutospacing="1"/>
        <w:jc w:val="both"/>
        <w:rPr>
          <w:rFonts w:ascii="Times New Roman" w:hAnsi="Times New Roman" w:eastAsia="Times New Roman" w:cs="Times New Roman"/>
          <w:color w:val="00000A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Личностные результаты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:</w:t>
      </w:r>
    </w:p>
    <w:p>
      <w:pPr>
        <w:pStyle w:val="Normal"/>
        <w:spacing w:lineRule="auto" w:line="240" w:beforeAutospacing="1" w:afterAutospacing="1"/>
        <w:ind w:firstLine="426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Cs/>
          <w:color w:val="000000"/>
          <w:sz w:val="24"/>
          <w:szCs w:val="24"/>
          <w:lang w:eastAsia="ru-RU"/>
        </w:rPr>
        <w:t>Личностные результаты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выпускников старшей школы, формируемые при изучении иностранного языка на базовом уровне:</w:t>
      </w:r>
    </w:p>
    <w:p>
      <w:pPr>
        <w:pStyle w:val="Normal"/>
        <w:numPr>
          <w:ilvl w:val="0"/>
          <w:numId w:val="1"/>
        </w:numPr>
        <w:spacing w:lineRule="auto" w:line="240" w:beforeAutospacing="1" w:after="0"/>
        <w:ind w:firstLine="426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стремление к самосовершенствованию в образовательной области «Иностранный язык», развитие собственной речевой культуры в целом, лучшее осознание возможностей самореали</w:t>
        <w:softHyphen/>
        <w:t>зации средствами иностранного языка, в том числе в будущей профессиональной деятельности;</w:t>
      </w:r>
    </w:p>
    <w:p>
      <w:pPr>
        <w:pStyle w:val="Normal"/>
        <w:numPr>
          <w:ilvl w:val="0"/>
          <w:numId w:val="1"/>
        </w:numPr>
        <w:spacing w:lineRule="auto" w:line="240" w:before="0" w:after="0"/>
        <w:ind w:firstLine="426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развитие таких качеств, как воля, целеустремлённость, креативность, инициативность, эмпатия, трудолюбие, дисци</w:t>
        <w:softHyphen/>
        <w:t>плинированность, а также умения принимать самостоятельные решения и нести за них ответственность;</w:t>
      </w:r>
    </w:p>
    <w:p>
      <w:pPr>
        <w:pStyle w:val="Normal"/>
        <w:numPr>
          <w:ilvl w:val="0"/>
          <w:numId w:val="1"/>
        </w:numPr>
        <w:spacing w:lineRule="auto" w:line="240" w:before="0" w:after="0"/>
        <w:ind w:firstLine="426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развитие умения ориентироваться в современном поли</w:t>
        <w:softHyphen/>
        <w:t>культурном, полиязычном мире, стремление к лучшему осоз</w:t>
        <w:softHyphen/>
        <w:t>нанию культуры своего народа и готовность содействовать ознакомлению с ней представителей других стран; освоение ценностей культуры страны/стран изучаемого иностранного языка; толерантное отношение к проявлениям иной культуры; осознание себя гражданином своей страны и мира;</w:t>
      </w:r>
    </w:p>
    <w:p>
      <w:pPr>
        <w:pStyle w:val="Normal"/>
        <w:numPr>
          <w:ilvl w:val="0"/>
          <w:numId w:val="1"/>
        </w:numPr>
        <w:spacing w:lineRule="auto" w:line="240" w:before="0" w:afterAutospacing="1"/>
        <w:ind w:firstLine="426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формирование активной жизненной позиции, готовности отстаивать национальные и общечеловеческие (гуманистиче</w:t>
        <w:softHyphen/>
        <w:t>ские, демократические) ценности, свою позицию гражданина и патриота своей страны.</w:t>
      </w:r>
    </w:p>
    <w:p>
      <w:pPr>
        <w:pStyle w:val="Normal"/>
        <w:spacing w:lineRule="auto" w:line="240" w:before="0" w:afterAutospacing="1"/>
        <w:jc w:val="both"/>
        <w:rPr>
          <w:rFonts w:ascii="Times New Roman" w:hAnsi="Times New Roman" w:eastAsia="Times New Roman" w:cs="Times New Roman"/>
          <w:color w:val="00000A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Метапредметные</w:t>
      </w:r>
      <w:r>
        <w:rPr>
          <w:rFonts w:eastAsia="Times New Roman" w:cs="Times New Roman"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b/>
          <w:color w:val="000000"/>
          <w:sz w:val="24"/>
          <w:szCs w:val="24"/>
          <w:lang w:eastAsia="ru-RU"/>
        </w:rPr>
        <w:t>результаты:</w:t>
      </w:r>
    </w:p>
    <w:p>
      <w:pPr>
        <w:pStyle w:val="Normal"/>
        <w:widowControl w:val="false"/>
        <w:suppressAutoHyphens w:val="true"/>
        <w:spacing w:lineRule="auto" w:line="240" w:before="0" w:after="0"/>
        <w:ind w:firstLine="284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Cs/>
          <w:color w:val="000000"/>
          <w:sz w:val="24"/>
          <w:szCs w:val="24"/>
          <w:lang w:eastAsia="ru-RU"/>
        </w:rPr>
        <w:t>Метапредметные результаты</w:t>
      </w: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>изучения иностранного языка на базовом уровне в старшей школе проявляются в:</w:t>
      </w:r>
    </w:p>
    <w:p>
      <w:pPr>
        <w:pStyle w:val="Normal"/>
        <w:widowControl w:val="false"/>
        <w:numPr>
          <w:ilvl w:val="0"/>
          <w:numId w:val="1"/>
        </w:numPr>
        <w:suppressAutoHyphens w:val="true"/>
        <w:spacing w:lineRule="auto" w:line="240" w:before="0" w:after="0"/>
        <w:ind w:firstLine="284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>развитии умения планировать своё речевое и неречевое поведение; умения взаимодействовать с окружающими, выпол</w:t>
        <w:softHyphen/>
        <w:t>няя разные социальные роли;</w:t>
      </w:r>
    </w:p>
    <w:p>
      <w:pPr>
        <w:pStyle w:val="Normal"/>
        <w:widowControl w:val="false"/>
        <w:numPr>
          <w:ilvl w:val="0"/>
          <w:numId w:val="1"/>
        </w:numPr>
        <w:suppressAutoHyphens w:val="true"/>
        <w:spacing w:lineRule="auto" w:line="240" w:before="0" w:after="0"/>
        <w:ind w:firstLine="284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>умении осуществлять индивидуальную и совместную с дру</w:t>
        <w:softHyphen/>
        <w:t>гими учащимися проектную работу, в том числе с выходом в социум;</w:t>
      </w:r>
    </w:p>
    <w:p>
      <w:pPr>
        <w:pStyle w:val="Normal"/>
        <w:widowControl w:val="false"/>
        <w:numPr>
          <w:ilvl w:val="0"/>
          <w:numId w:val="1"/>
        </w:numPr>
        <w:suppressAutoHyphens w:val="true"/>
        <w:spacing w:lineRule="auto" w:line="240" w:before="0" w:after="0"/>
        <w:ind w:firstLine="284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>совершенствовании умений работы с информацией: поиск и выделение нужной информации с использованием разных источников информации, в том числе Интернета, обобщение информации; умение определять тему, прогнозировать содержание текста по заголовку/ключевым словам, формулировать основную мысль, выделять главные факты, опуская второстепен</w:t>
        <w:softHyphen/>
        <w:t>ные, устанавливать логическую последовательность основных фактов;</w:t>
      </w:r>
    </w:p>
    <w:p>
      <w:pPr>
        <w:pStyle w:val="Normal"/>
        <w:widowControl w:val="false"/>
        <w:numPr>
          <w:ilvl w:val="0"/>
          <w:numId w:val="1"/>
        </w:numPr>
        <w:suppressAutoHyphens w:val="true"/>
        <w:spacing w:lineRule="auto" w:line="240" w:before="0" w:after="0"/>
        <w:ind w:firstLine="284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>умении использовать справочный материал (грамматиче</w:t>
        <w:softHyphen/>
        <w:t>ский и лингвострановедческий справочники, двуязычный и толковый словари, мультимедийные средства);</w:t>
      </w:r>
    </w:p>
    <w:p>
      <w:pPr>
        <w:pStyle w:val="Normal"/>
        <w:widowControl w:val="false"/>
        <w:numPr>
          <w:ilvl w:val="0"/>
          <w:numId w:val="1"/>
        </w:numPr>
        <w:suppressAutoHyphens w:val="true"/>
        <w:spacing w:lineRule="auto" w:line="240" w:before="0" w:after="0"/>
        <w:ind w:firstLine="284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>умении рационально планировать свой учебный труд;</w:t>
      </w:r>
    </w:p>
    <w:p>
      <w:pPr>
        <w:pStyle w:val="Normal"/>
        <w:widowControl w:val="false"/>
        <w:numPr>
          <w:ilvl w:val="0"/>
          <w:numId w:val="1"/>
        </w:numPr>
        <w:suppressAutoHyphens w:val="true"/>
        <w:spacing w:lineRule="auto" w:line="240" w:before="0" w:after="0"/>
        <w:ind w:firstLine="284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>развитии умений самонаблюдения, самоконтроля, само</w:t>
        <w:softHyphen/>
        <w:t>оценки в процессе коммуникативной деятельности на ино</w:t>
        <w:softHyphen/>
        <w:t>странном языке.</w:t>
      </w:r>
    </w:p>
    <w:p>
      <w:pPr>
        <w:pStyle w:val="Normal"/>
        <w:widowControl w:val="false"/>
        <w:numPr>
          <w:ilvl w:val="0"/>
          <w:numId w:val="1"/>
        </w:numPr>
        <w:suppressAutoHyphens w:val="true"/>
        <w:spacing w:lineRule="auto" w:line="240" w:before="0" w:after="0"/>
        <w:ind w:firstLine="284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</w:r>
    </w:p>
    <w:p>
      <w:pPr>
        <w:pStyle w:val="Normal"/>
        <w:widowControl w:val="false"/>
        <w:suppressAutoHyphens w:val="true"/>
        <w:spacing w:lineRule="auto" w:line="240" w:before="0" w:after="0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Предметные результаты:</w:t>
      </w:r>
    </w:p>
    <w:p>
      <w:pPr>
        <w:pStyle w:val="Normal"/>
        <w:widowControl w:val="false"/>
        <w:suppressAutoHyphens w:val="true"/>
        <w:spacing w:lineRule="auto" w:line="240" w:before="0" w:after="0"/>
        <w:rPr>
          <w:rFonts w:ascii="Times New Roman" w:hAnsi="Times New Roman" w:eastAsia="Calibri" w:cs="Times New Roman"/>
          <w:b/>
          <w:b/>
          <w:color w:val="00000A"/>
          <w:sz w:val="24"/>
          <w:szCs w:val="24"/>
        </w:rPr>
      </w:pPr>
      <w:r>
        <w:rPr>
          <w:rFonts w:eastAsia="Calibri" w:cs="Times New Roman" w:ascii="Times New Roman" w:hAnsi="Times New Roman"/>
          <w:b/>
          <w:color w:val="00000A"/>
          <w:sz w:val="24"/>
          <w:szCs w:val="24"/>
        </w:rPr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В результате изучения учебного предмета «Иностранный язык» (английский) на уровне среднего общего образования: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Выпускник на базовом уровне научится: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Коммуникативные умения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Говорение, диалогическая речь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Вести диалог/полилог в ситуациях неофициального общения в рамках изученной тематики;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при помощи разнообразных языковых средств без подготовки инициировать, поддерживать и заканчивать беседу на темы, включенные в раздел «Предметное содержание речи»;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выражать и аргументировать личную точку зрения;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запрашивать информацию и обмениваться информацией в пределах изученной тематики;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обращаться за разъяснениями, уточняя интересующую информацию.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 </w:t>
      </w:r>
      <w:r>
        <w:rPr>
          <w:rFonts w:eastAsia="Calibri" w:cs="Times New Roman" w:ascii="Times New Roman" w:hAnsi="Times New Roman"/>
          <w:b/>
          <w:sz w:val="24"/>
          <w:szCs w:val="24"/>
        </w:rPr>
        <w:t>Говорение, монологическая речь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Формулировать несложные связные высказывания с использованием основных коммуникативных типов речи (описание, повествование, рассуждение, характеристика) в рамках тем, включенных в раздел «Предметное содержание речи»;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передавать основное содержание прочитанного/</w:t>
        <w:br/>
        <w:t>увиденного/услышанного;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давать краткие описания и/или комментарии с опорой на нелинейный текст (таблицы, графики);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строить высказывание на основе изображения с опорой или без опоры на ключевые слова/план/вопросы.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 </w:t>
      </w:r>
      <w:r>
        <w:rPr>
          <w:rFonts w:eastAsia="Calibri" w:cs="Times New Roman" w:ascii="Times New Roman" w:hAnsi="Times New Roman"/>
          <w:b/>
          <w:sz w:val="24"/>
          <w:szCs w:val="24"/>
        </w:rPr>
        <w:t>Аудирование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Понимать основное содержание несложных аутентичных аудиотекстов различных стилей и жанров монологического и диалогического характера в рамках изученной тематики с четким нормативным произношением;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выборочное понимание запрашиваемой информации из несложных аутентичных аудиотекстов различных жанров монологического и диалогического характера в рамках изученной тематики, характеризующихся четким нормативным произношением.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Чтение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Читать и понимать несложные аутентичные тексты различных стилей и жанров, используя основные виды чтения (ознакомительное, изучающее, поисковое/просмотровое) в зависимости от коммуникативной задачи;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отделять в несложных аутентичных текстах различных стилей и жанров главную информацию от второстепенной, выявлять наиболее значимые факты.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 </w:t>
      </w:r>
      <w:r>
        <w:rPr>
          <w:rFonts w:eastAsia="Calibri" w:cs="Times New Roman" w:ascii="Times New Roman" w:hAnsi="Times New Roman"/>
          <w:b/>
          <w:sz w:val="24"/>
          <w:szCs w:val="24"/>
        </w:rPr>
        <w:t>Письмо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Писать несложные связные тексты по изученной тематике;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писать личное (электронное) письмо, заполнять анкету, письменно излагать сведения о себе в форме, принятой в стране/странах изучаемого языка;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письменно выражать свою точку зрения в рамках тем, включенных в раздел «Предметное содержание речи», в форме рассуждения, приводя аргументы и примеры.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 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Языковые навыки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Орфография и пунктуация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Владеть орфографическими навыками в рамках тем, включенных в раздел «Предметное содержание речи»;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расставлять в тексте знаки препинания в соответствии с нормами пунктуации.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Фонетическая сторона речи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Владеть слухопроизносительными навыками в рамках тем, включенных в раздел «Предметное содержание речи»;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владеть навыками ритмико-интонационного оформления речи в зависимости от коммуникативной ситуации.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Лексическая сторона речи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Распознавать и употреблять в речи лексические единицы в рамках тем, включенных в раздел «Предметное содержание речи»;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распознавать и употреблять в речи наиболее распространенные фразовые глаголы;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определять принадлежность слов к частям речи по аффиксам;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догадываться о значении отдельных слов на основе сходства с родным языком, по словообразовательным элементам и контексту;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распознавать и употреблять различные средства связи в тексте для обеспечения его целостности (firstly, to begin with, however, as for me, finally, at last, etc.).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Грамматическая сторона речи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Оперировать в процессе устного и письменного общения основными синтактическими конструкциями в соответствии с коммуникативной задачей;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употреблять в речи различные коммуникативные типы предложений: утвердительные, вопросительные (общий, специальный, альтернативный, разделительный вопросы), отрицательные, побудительные (в утвердительной и отрицательной формах);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 (We moved to a new house last year);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val="en-US"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употреблять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в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речи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сложноподчиненные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предложения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с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союзами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и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союзными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словами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what, when, why, which, that, who, if, because, that’s why, than, so, for, since, during, so that, unless;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употреблять в речи сложносочиненные предложения с сочинительными союзами and, but, or;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val="en-US"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употреблять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в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речи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условные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предложения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реального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(Conditional I – If I see Jim, I’ll invite him to our school party)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и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нереального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характера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(Conditional II – If I were you, I would start learning French);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употреблять в речи предложения с конструкцией I wish (I wish I had my own room);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val="en-US"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употреблять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в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речи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предложения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с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конструкцией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so/such (I was so busy that I forgot to phone my parents);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val="en-US"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употреблять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в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речи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конструкции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с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герундием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>: to love</w:t>
      </w: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>/</w:t>
      </w: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>hate doing something; stop talking;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употреблять в речи конструкции с инфинитивом: want to do, learn to speak;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val="en-US"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употреблять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в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речи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инфинитив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цели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(I called to cancel our lesson);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val="en-US"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употреблять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в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речи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конструкцию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it takes me … to do something;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val="en-US"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использовать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косвенную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речь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>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val="en-US"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использовать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в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речи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глаголы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в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наиболее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употребляемых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временных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формах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>: Present Simple, Present Continuous, Future Simple, Past Simple, Past Continuous, Present Perfect, Present Perfect Continuous, Past Perfect;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val="en-US"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употреблять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в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речи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страдательный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залог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в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формах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наиболее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используемых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времен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>: Present Simple, Present Continuous, Past Simple, Present Perfect;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употреблять в речи различные грамматические средства для выражения будущего времени – to be going to, Present Continuous; Present Simple;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val="en-US"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употреблять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в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речи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модальные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глаголы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и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их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эквиваленты</w:t>
      </w:r>
      <w:r>
        <w:rPr>
          <w:rFonts w:eastAsia="Calibri" w:cs="Times New Roman" w:ascii="Times New Roman" w:hAnsi="Times New Roman"/>
          <w:sz w:val="24"/>
          <w:szCs w:val="24"/>
          <w:u w:val="none" w:color="000000"/>
          <w:lang w:val="en-US" w:eastAsia="ru-RU"/>
        </w:rPr>
        <w:t xml:space="preserve"> (may, can/be able to, must/have to/should; need, shall, could, might, would);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согласовывать времена в рамках сложного предложения в плане настоящего и прошлого;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употреблять в речи имена существительные в единственном числе и во множественном числе, образованные по правилу, и исключения;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употреблять в речи определенный/неопределенный/нулевой артикль;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употреблять в речи личные, притяжательные, указательные, неопределенные, относительные, вопросительные местоимения;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употреблять в речи имена прилагательные в положительной, сравнительной и превосходной степенях, образованные по правилу, и исключения;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употреблять в речи наречия в положительной, сравнительной и превосходной степенях, а также наречия, выражающие количество (many / much, few / a few, little / a little) и наречия, выражающие время;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  <w:u w:val="none" w:color="000000"/>
          <w:lang w:eastAsia="ru-RU"/>
        </w:rPr>
        <w:t>употреблять предлоги, выражающие направление движения, время и место действия.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Выпускник на базовом уровне получит возможность научиться: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i/>
          <w:i/>
          <w:sz w:val="24"/>
          <w:szCs w:val="24"/>
        </w:rPr>
      </w:pPr>
      <w:r>
        <w:rPr>
          <w:rFonts w:eastAsia="Calibri" w:cs="Times New Roman" w:ascii="Times New Roman" w:hAnsi="Times New Roman"/>
          <w:b/>
          <w:i/>
          <w:sz w:val="24"/>
          <w:szCs w:val="24"/>
        </w:rPr>
        <w:t>Коммуникативные умения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i/>
          <w:i/>
          <w:sz w:val="24"/>
          <w:szCs w:val="24"/>
        </w:rPr>
      </w:pPr>
      <w:r>
        <w:rPr>
          <w:rFonts w:eastAsia="Calibri" w:cs="Times New Roman" w:ascii="Times New Roman" w:hAnsi="Times New Roman"/>
          <w:b/>
          <w:i/>
          <w:sz w:val="24"/>
          <w:szCs w:val="24"/>
        </w:rPr>
        <w:t>Говорение, диалогическая речь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i/>
          <w:i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>Вести диалог/полилог в ситуациях официального общения в рамках изученной тематики; кратко комментировать точку зрения другого человека;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i/>
          <w:i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>проводить подготовленное интервью, проверяя и получая подтверждение какой-либо информации;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i/>
          <w:i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>обмениваться информацией, проверять и подтверждать собранную фактическую информацию.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i/>
          <w:i/>
          <w:sz w:val="24"/>
          <w:szCs w:val="24"/>
        </w:rPr>
      </w:pPr>
      <w:r>
        <w:rPr>
          <w:rFonts w:eastAsia="Calibri" w:cs="Times New Roman" w:ascii="Times New Roman" w:hAnsi="Times New Roman"/>
          <w:b/>
          <w:i/>
          <w:sz w:val="24"/>
          <w:szCs w:val="24"/>
        </w:rPr>
        <w:t>Говорение, монологическая речь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i/>
          <w:i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>Резюмировать прослушанный/прочитанный текст;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i/>
          <w:i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>обобщать информацию на основе прочитанного/прослушанного текста.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i/>
          <w:i/>
          <w:sz w:val="24"/>
          <w:szCs w:val="24"/>
        </w:rPr>
      </w:pPr>
      <w:r>
        <w:rPr>
          <w:rFonts w:eastAsia="Calibri" w:cs="Times New Roman" w:ascii="Times New Roman" w:hAnsi="Times New Roman"/>
          <w:b/>
          <w:i/>
          <w:sz w:val="24"/>
          <w:szCs w:val="24"/>
        </w:rPr>
        <w:t>Аудирование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i/>
          <w:i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>Полно и точно воспринимать информацию в распространенных коммуникативных ситуациях;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i/>
          <w:i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>обобщать прослушанную информацию и выявлять факты в соответствии с поставленной задачей/вопросом.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i/>
          <w:i/>
          <w:sz w:val="24"/>
          <w:szCs w:val="24"/>
        </w:rPr>
      </w:pPr>
      <w:r>
        <w:rPr>
          <w:rFonts w:eastAsia="Calibri" w:cs="Times New Roman" w:ascii="Times New Roman" w:hAnsi="Times New Roman"/>
          <w:b/>
          <w:i/>
          <w:sz w:val="24"/>
          <w:szCs w:val="24"/>
        </w:rPr>
        <w:t>Чтение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i/>
          <w:i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>Читать и понимать несложные аутентичные тексты различных стилей и жанров и отвечать на ряд уточняющих вопросов.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i/>
          <w:i/>
          <w:sz w:val="24"/>
          <w:szCs w:val="24"/>
        </w:rPr>
      </w:pPr>
      <w:r>
        <w:rPr>
          <w:rFonts w:eastAsia="Calibri" w:cs="Times New Roman" w:ascii="Times New Roman" w:hAnsi="Times New Roman"/>
          <w:b/>
          <w:i/>
          <w:sz w:val="24"/>
          <w:szCs w:val="24"/>
        </w:rPr>
        <w:t>Письмо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i/>
          <w:i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>Писать краткий отзыв на фильм, книгу или пьесу.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i/>
          <w:i/>
          <w:sz w:val="24"/>
          <w:szCs w:val="24"/>
        </w:rPr>
      </w:pPr>
      <w:r>
        <w:rPr>
          <w:rFonts w:eastAsia="Calibri" w:cs="Times New Roman" w:ascii="Times New Roman" w:hAnsi="Times New Roman"/>
          <w:i/>
          <w:sz w:val="24"/>
          <w:szCs w:val="24"/>
        </w:rPr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i/>
          <w:i/>
          <w:sz w:val="24"/>
          <w:szCs w:val="24"/>
        </w:rPr>
      </w:pPr>
      <w:r>
        <w:rPr>
          <w:rFonts w:eastAsia="Calibri" w:cs="Times New Roman" w:ascii="Times New Roman" w:hAnsi="Times New Roman"/>
          <w:b/>
          <w:i/>
          <w:sz w:val="24"/>
          <w:szCs w:val="24"/>
        </w:rPr>
        <w:t>Языковые навыки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i/>
          <w:i/>
          <w:sz w:val="24"/>
          <w:szCs w:val="24"/>
        </w:rPr>
      </w:pPr>
      <w:r>
        <w:rPr>
          <w:rFonts w:eastAsia="Calibri" w:cs="Times New Roman" w:ascii="Times New Roman" w:hAnsi="Times New Roman"/>
          <w:b/>
          <w:i/>
          <w:sz w:val="24"/>
          <w:szCs w:val="24"/>
        </w:rPr>
        <w:t>Фонетическая сторона речи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i/>
          <w:i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>Произносить звуки английского языка четко, естественным произношением, не допуская ярко выраженного акцента.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i/>
          <w:i/>
          <w:sz w:val="24"/>
          <w:szCs w:val="24"/>
        </w:rPr>
      </w:pPr>
      <w:r>
        <w:rPr>
          <w:rFonts w:eastAsia="Calibri" w:cs="Times New Roman" w:ascii="Times New Roman" w:hAnsi="Times New Roman"/>
          <w:b/>
          <w:i/>
          <w:sz w:val="24"/>
          <w:szCs w:val="24"/>
        </w:rPr>
        <w:t>Орфография и пунктуация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i/>
          <w:i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>Владеть орфографическими навыками;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i/>
          <w:i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>расставлять в тексте знаки препинания в соответствии с нормами пунктуации.</w:t>
      </w:r>
    </w:p>
    <w:p>
      <w:pPr>
        <w:pStyle w:val="Normal"/>
        <w:suppressAutoHyphens w:val="true"/>
        <w:spacing w:lineRule="auto" w:line="240" w:before="0" w:after="0"/>
        <w:ind w:left="709" w:hanging="0"/>
        <w:jc w:val="both"/>
        <w:rPr>
          <w:rFonts w:ascii="Times New Roman" w:hAnsi="Times New Roman" w:eastAsia="Calibri" w:cs="Times New Roman"/>
          <w:i/>
          <w:i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b/>
          <w:i/>
          <w:sz w:val="24"/>
          <w:szCs w:val="24"/>
          <w:u w:val="none" w:color="000000"/>
          <w:lang w:eastAsia="ru-RU"/>
        </w:rPr>
        <w:t>Лексическая сторона речи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i/>
          <w:i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>Использовать фразовые глаголы по широкому спектру тем, уместно употребляя их в соответствии со стилем речи;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i/>
          <w:i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>узнавать и использовать в речи устойчивые выражения и фразы (collocations).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i/>
          <w:i/>
          <w:sz w:val="24"/>
          <w:szCs w:val="24"/>
        </w:rPr>
      </w:pPr>
      <w:r>
        <w:rPr>
          <w:rFonts w:eastAsia="Calibri" w:cs="Times New Roman" w:ascii="Times New Roman" w:hAnsi="Times New Roman"/>
          <w:b/>
          <w:i/>
          <w:sz w:val="24"/>
          <w:szCs w:val="24"/>
        </w:rPr>
        <w:t>Грамматическая сторона речи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i/>
          <w:i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>Использовать в речи модальные глаголы для выражения возможности или вероятности в прошедшем времени (could + have done; might + have done);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i/>
          <w:i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>употреблять в речи структуру have/get + something + Participle II (causative form) как эквивалент страдательного залога;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i/>
          <w:i/>
          <w:sz w:val="24"/>
          <w:szCs w:val="24"/>
          <w:u w:val="none" w:color="000000"/>
          <w:lang w:val="en-US" w:eastAsia="ru-RU"/>
        </w:rPr>
      </w:pP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 xml:space="preserve">употреблять в речи эмфатические конструкции типа It’s him who… </w:t>
      </w: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val="en-US" w:eastAsia="ru-RU"/>
        </w:rPr>
        <w:t>It’s time you did smth;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i/>
          <w:i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>употреблять в речи все формы страдательного залога;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i/>
          <w:i/>
          <w:sz w:val="24"/>
          <w:szCs w:val="24"/>
          <w:u w:val="none" w:color="000000"/>
          <w:lang w:val="en-US" w:eastAsia="ru-RU"/>
        </w:rPr>
      </w:pP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>употреблять</w:t>
      </w: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>в</w:t>
      </w: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>речи</w:t>
      </w: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>времена</w:t>
      </w: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val="en-US" w:eastAsia="ru-RU"/>
        </w:rPr>
        <w:t xml:space="preserve"> Past Perfect </w:t>
      </w: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>и</w:t>
      </w: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val="en-US" w:eastAsia="ru-RU"/>
        </w:rPr>
        <w:t xml:space="preserve"> Past Perfect Continuous;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i/>
          <w:i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>употреблять в речи условные предложения нереального характера (Conditional 3);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i/>
          <w:i/>
          <w:sz w:val="24"/>
          <w:szCs w:val="24"/>
          <w:u w:val="none" w:color="000000"/>
          <w:lang w:val="en-US" w:eastAsia="ru-RU"/>
        </w:rPr>
      </w:pP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>употреблять</w:t>
      </w: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>в</w:t>
      </w: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>речи</w:t>
      </w: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>структуру</w:t>
      </w: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val="en-US" w:eastAsia="ru-RU"/>
        </w:rPr>
        <w:t xml:space="preserve"> to be/get + used to + verb;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i/>
          <w:i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>употреблять в речи структуру used to / would + verb для обозначения регулярных действий в прошлом;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i/>
          <w:i/>
          <w:sz w:val="24"/>
          <w:szCs w:val="24"/>
          <w:u w:val="none" w:color="000000"/>
          <w:lang w:val="en-US" w:eastAsia="ru-RU"/>
        </w:rPr>
      </w:pP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>употреблять</w:t>
      </w: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>в</w:t>
      </w: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>речи</w:t>
      </w: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>предложения</w:t>
      </w: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>с</w:t>
      </w: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val="en-US" w:eastAsia="ru-RU"/>
        </w:rPr>
        <w:t xml:space="preserve"> </w:t>
      </w: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>конструкциями</w:t>
      </w: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val="en-US" w:eastAsia="ru-RU"/>
        </w:rPr>
        <w:t xml:space="preserve"> as … as; not so … as; either … or; neither … nor;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i/>
          <w:i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  <w:t>использовать широкий спектр союзов для выражения противопоставления и различия в сложных предложениях.</w:t>
      </w:r>
    </w:p>
    <w:p>
      <w:pPr>
        <w:pStyle w:val="Normal"/>
        <w:suppressAutoHyphens w:val="true"/>
        <w:spacing w:lineRule="auto" w:line="240" w:before="0" w:after="0"/>
        <w:ind w:firstLine="284"/>
        <w:jc w:val="both"/>
        <w:rPr>
          <w:rFonts w:ascii="Times New Roman" w:hAnsi="Times New Roman" w:eastAsia="Calibri" w:cs="Times New Roman"/>
          <w:i/>
          <w:i/>
          <w:sz w:val="24"/>
          <w:szCs w:val="24"/>
          <w:u w:val="none" w:color="000000"/>
          <w:lang w:eastAsia="ru-RU"/>
        </w:rPr>
      </w:pPr>
      <w:r>
        <w:rPr>
          <w:rFonts w:eastAsia="Calibri" w:cs="Times New Roman" w:ascii="Times New Roman" w:hAnsi="Times New Roman"/>
          <w:i/>
          <w:sz w:val="24"/>
          <w:szCs w:val="24"/>
          <w:u w:val="none" w:color="000000"/>
          <w:lang w:eastAsia="ru-RU"/>
        </w:rPr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2. </w:t>
      </w:r>
      <w:r>
        <w:rPr>
          <w:rFonts w:eastAsia="Times New Roman" w:cs="Times New Roman" w:ascii="Times New Roman" w:hAnsi="Times New Roman"/>
          <w:b/>
          <w:caps/>
          <w:sz w:val="24"/>
          <w:szCs w:val="24"/>
        </w:rPr>
        <w:t xml:space="preserve">Содержание 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i/>
          <w:i/>
          <w:sz w:val="24"/>
          <w:szCs w:val="24"/>
        </w:rPr>
      </w:pPr>
      <w:r>
        <w:rPr>
          <w:rFonts w:eastAsia="Calibri" w:cs="Times New Roman" w:ascii="Times New Roman" w:hAnsi="Times New Roman"/>
          <w:i/>
          <w:sz w:val="24"/>
          <w:szCs w:val="24"/>
        </w:rPr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>Базовый уровень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>Коммуникативные умения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>Говорение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>Диалогическая речь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Совершенствование диалогической речи в рамках изучаемого предметного содержания речи в ситуациях официального и неофициального общения. Умение без подготовки инициировать, поддерживать и заканчивать беседу на темы, включенные в раздел «Предметное содержание речи». Умение выражать и аргументировать личную точку зрения, давать оценку. Умение запрашивать информацию в пределах изученной тематики. Умение обращаться за разъяснениями и уточнять необходимую информацию. Типы текстов: интервью, обмен мнениями, дискуссия. </w:t>
      </w:r>
      <w:r>
        <w:rPr>
          <w:rFonts w:eastAsia="Calibri" w:cs="Times New Roman" w:ascii="Times New Roman" w:hAnsi="Times New Roman"/>
          <w:i/>
          <w:sz w:val="24"/>
          <w:szCs w:val="24"/>
        </w:rPr>
        <w:t>Диалог/полилог в ситуациях официального общения, краткий комментарий точки зрения другого человека. Интервью. Обмен, проверка и подтверждение собранной фактической информации.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>Монологическая речь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Совершенствование умения формулировать несложные связные высказывания в рамках тем, включенных в раздел «Предметное содержание речи». Использование основных коммуникативных типов речи (описание, повествование, рассуждение, характеристика). Умение передавать основное содержание текстов. Умение кратко высказываться с опорой на нелинейный текст (таблицы, диаграммы, расписание и т.п.). Умение описывать изображение без опоры и с опорой на ключевые слова/план/вопросы. Типы текстов: </w:t>
      </w: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>рассказ, описание, характеристика</w:t>
      </w:r>
      <w:r>
        <w:rPr>
          <w:rFonts w:eastAsia="Calibri" w:cs="Times New Roman" w:ascii="Times New Roman" w:hAnsi="Times New Roman"/>
          <w:sz w:val="24"/>
          <w:szCs w:val="24"/>
        </w:rPr>
        <w:t xml:space="preserve">, сообщение, объявление, презентация. </w:t>
      </w:r>
      <w:r>
        <w:rPr>
          <w:rFonts w:eastAsia="Calibri" w:cs="Times New Roman" w:ascii="Times New Roman" w:hAnsi="Times New Roman"/>
          <w:i/>
          <w:sz w:val="24"/>
          <w:szCs w:val="24"/>
        </w:rPr>
        <w:t xml:space="preserve">Умение предоставлять фактическую информацию. </w:t>
      </w:r>
    </w:p>
    <w:p>
      <w:pPr>
        <w:pStyle w:val="Normal"/>
        <w:spacing w:lineRule="auto" w:line="240" w:before="0" w:after="0"/>
        <w:ind w:firstLine="700"/>
        <w:jc w:val="both"/>
        <w:rPr>
          <w:rFonts w:ascii="Times New Roman" w:hAnsi="Times New Roman" w:eastAsia="Arial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>Аудирование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Совершенствование умения понимать на слух основное содержание несложных аудио- и видеотекстов различных жанров (радио- и телепрограмм, записей, кинофильмов) монологического и диалогического характера с нормативным произношением в рамках изученной тематики. Выборочное понимание деталей несложных аудио- и видеотекстов различных жанров монологического и диалогического характера. Типы текстов: сообщение, объявление, интервью, тексты рекламных видеороликов. </w:t>
      </w:r>
      <w:r>
        <w:rPr>
          <w:rFonts w:eastAsia="Calibri" w:cs="Times New Roman" w:ascii="Times New Roman" w:hAnsi="Times New Roman"/>
          <w:i/>
          <w:sz w:val="24"/>
          <w:szCs w:val="24"/>
        </w:rPr>
        <w:t>Полное и точное восприятие информации в распространенных коммуникативных ситуациях. Обобщение прослушанной информации.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>Чтение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Совершенствование умений читать (вслух и про себя) и понимать простые аутентичные тексты различных стилей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(</w:t>
      </w:r>
      <w:r>
        <w:rPr>
          <w:rFonts w:eastAsia="Calibri" w:cs="Times New Roman" w:ascii="Times New Roman" w:hAnsi="Times New Roman"/>
          <w:bCs/>
          <w:sz w:val="24"/>
          <w:szCs w:val="24"/>
        </w:rPr>
        <w:t>публицистического, художественного, разговорного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) и жанров (рассказов, </w:t>
      </w:r>
      <w:r>
        <w:rPr>
          <w:rFonts w:eastAsia="Calibri" w:cs="Times New Roman" w:ascii="Times New Roman" w:hAnsi="Times New Roman"/>
          <w:sz w:val="24"/>
          <w:szCs w:val="24"/>
        </w:rPr>
        <w:t xml:space="preserve">газетных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статей, рекламных объявлений</w:t>
      </w:r>
      <w:r>
        <w:rPr>
          <w:rFonts w:eastAsia="Calibri" w:cs="Times New Roman" w:ascii="Times New Roman" w:hAnsi="Times New Roman"/>
          <w:sz w:val="24"/>
          <w:szCs w:val="24"/>
        </w:rPr>
        <w:t>, брошюр, проспектов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)</w:t>
      </w:r>
      <w:r>
        <w:rPr>
          <w:rFonts w:eastAsia="Calibri" w:cs="Times New Roman" w:ascii="Times New Roman" w:hAnsi="Times New Roman"/>
          <w:sz w:val="24"/>
          <w:szCs w:val="24"/>
        </w:rPr>
        <w:t xml:space="preserve">. Использование различных видов чтения (ознакомительное, изучающее, поисковое, просмотровое) в зависимости от коммуникативной задачи. Умение отделять в прочитанных текстах главную информацию от второстепенной, выявлять наиболее значимые факты, выражать свое отношение к прочитанному. Типы текстов: инструкции по использованию приборов/техники, каталог товаров, сообщение в газете/журнале, интервью, реклама товаров, выставочный буклет, публикации на информационных Интернет-сайтах. </w:t>
      </w:r>
      <w:r>
        <w:rPr>
          <w:rFonts w:eastAsia="Calibri" w:cs="Times New Roman" w:ascii="Times New Roman" w:hAnsi="Times New Roman"/>
          <w:i/>
          <w:sz w:val="24"/>
          <w:szCs w:val="24"/>
        </w:rPr>
        <w:t xml:space="preserve">Умение читать и достаточно хорошо понимать простые аутентичные тексты различных стилей </w:t>
      </w:r>
      <w:r>
        <w:rPr>
          <w:rFonts w:eastAsia="Times New Roman" w:cs="Times New Roman" w:ascii="Times New Roman" w:hAnsi="Times New Roman"/>
          <w:i/>
          <w:sz w:val="24"/>
          <w:szCs w:val="24"/>
          <w:lang w:eastAsia="ru-RU"/>
        </w:rPr>
        <w:t>(</w:t>
      </w:r>
      <w:r>
        <w:rPr>
          <w:rFonts w:eastAsia="Calibri" w:cs="Times New Roman" w:ascii="Times New Roman" w:hAnsi="Times New Roman"/>
          <w:bCs/>
          <w:i/>
          <w:sz w:val="24"/>
          <w:szCs w:val="24"/>
        </w:rPr>
        <w:t>публицистического, художественного, разговорного, научного, официально-делового</w:t>
      </w:r>
      <w:r>
        <w:rPr>
          <w:rFonts w:eastAsia="Times New Roman" w:cs="Times New Roman" w:ascii="Times New Roman" w:hAnsi="Times New Roman"/>
          <w:i/>
          <w:sz w:val="24"/>
          <w:szCs w:val="24"/>
          <w:lang w:eastAsia="ru-RU"/>
        </w:rPr>
        <w:t>) и жанров (</w:t>
      </w:r>
      <w:r>
        <w:rPr>
          <w:rFonts w:eastAsia="Calibri" w:cs="Times New Roman" w:ascii="Times New Roman" w:hAnsi="Times New Roman"/>
          <w:i/>
          <w:sz w:val="24"/>
          <w:szCs w:val="24"/>
        </w:rPr>
        <w:t>рассказ, роман, статья научно-популярного характера, деловая переписка).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>Письмо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Составление несложных связных текстов в рамках изученной тематики. Умение писать личное (электронное) письмо, заполнять анкету, письменно излагать сведения о себе. Умение описывать явления, события. Умение излагать факты, выражать свои суждения и чувства. Умение письменно выражать свою точку зрения в форме рассуждения, приводя аргументы и примеры. Типы текстов: личное (электронное) письмо, тезисы, эссе, план мероприятия, биография, презентация, заявление об участии. </w:t>
      </w:r>
      <w:r>
        <w:rPr>
          <w:rFonts w:eastAsia="Calibri" w:cs="Times New Roman" w:ascii="Times New Roman" w:hAnsi="Times New Roman"/>
          <w:i/>
          <w:sz w:val="24"/>
          <w:szCs w:val="24"/>
        </w:rPr>
        <w:t>Написание отзыва на фильм или книгу. Умение письменно сообщать свое мнение по поводу фактической информации в рамках изученной тематики.</w:t>
      </w:r>
    </w:p>
    <w:p>
      <w:pPr>
        <w:pStyle w:val="Normal"/>
        <w:spacing w:lineRule="auto" w:line="240" w:before="0" w:after="0"/>
        <w:ind w:firstLine="700"/>
        <w:jc w:val="both"/>
        <w:rPr>
          <w:rFonts w:ascii="Times New Roman" w:hAnsi="Times New Roman" w:eastAsia="Arial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  <w:lang w:eastAsia="ru-RU"/>
        </w:rPr>
        <w:t xml:space="preserve"> 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>Языковые навыки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>Орфография и пунктуация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Умение расставлять в тексте знаки препинания в соответствии с нормами, принятыми в стране изучаемого языка. Владение орфографическими навыками.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>Фонетическая сторона речи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Умение выражать модальные значения, чувства и эмоции с помощью интонации, в том числе интонации в общих, специальных и разделительных вопросах. Умение четко произносить отдельные фонемы, слова, словосочетания, предложения и связные тексты. Правильное произношение ударных и безударных слогов и слов в предложениях. </w:t>
      </w:r>
      <w:r>
        <w:rPr>
          <w:rFonts w:eastAsia="Calibri" w:cs="Times New Roman" w:ascii="Times New Roman" w:hAnsi="Times New Roman"/>
          <w:i/>
          <w:sz w:val="24"/>
          <w:szCs w:val="24"/>
        </w:rPr>
        <w:t>Произношение звуков английского языка без выраженного акцента.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>Грамматическая сторона речи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Распознавание и употребление в речи основных синтаксических конструкций в соответствии с коммуникативной задачей. Распознавание и употребление в речи коммуникативных типов предложений, как сложных (сложносочиненных, сложноподчиненных), так и простых. Распознавание и употребление в устной и письменной коммуникации различных частей речи. </w:t>
      </w:r>
      <w:r>
        <w:rPr>
          <w:rFonts w:eastAsia="Calibri" w:cs="Times New Roman" w:ascii="Times New Roman" w:hAnsi="Times New Roman"/>
          <w:i/>
          <w:sz w:val="24"/>
          <w:szCs w:val="24"/>
        </w:rPr>
        <w:t>Употребление</w:t>
      </w:r>
      <w:r>
        <w:rPr>
          <w:rFonts w:eastAsia="Calibri" w:cs="Times New Roman" w:ascii="Times New Roman" w:hAnsi="Times New Roman"/>
          <w:i/>
          <w:sz w:val="24"/>
          <w:szCs w:val="24"/>
          <w:lang w:val="en-US"/>
        </w:rPr>
        <w:t xml:space="preserve"> </w:t>
      </w:r>
      <w:r>
        <w:rPr>
          <w:rFonts w:eastAsia="Calibri" w:cs="Times New Roman" w:ascii="Times New Roman" w:hAnsi="Times New Roman"/>
          <w:i/>
          <w:sz w:val="24"/>
          <w:szCs w:val="24"/>
        </w:rPr>
        <w:t>в</w:t>
      </w:r>
      <w:r>
        <w:rPr>
          <w:rFonts w:eastAsia="Calibri" w:cs="Times New Roman" w:ascii="Times New Roman" w:hAnsi="Times New Roman"/>
          <w:i/>
          <w:sz w:val="24"/>
          <w:szCs w:val="24"/>
          <w:lang w:val="en-US"/>
        </w:rPr>
        <w:t xml:space="preserve"> </w:t>
      </w:r>
      <w:r>
        <w:rPr>
          <w:rFonts w:eastAsia="Calibri" w:cs="Times New Roman" w:ascii="Times New Roman" w:hAnsi="Times New Roman"/>
          <w:i/>
          <w:sz w:val="24"/>
          <w:szCs w:val="24"/>
        </w:rPr>
        <w:t>речи</w:t>
      </w:r>
      <w:r>
        <w:rPr>
          <w:rFonts w:eastAsia="Calibri" w:cs="Times New Roman" w:ascii="Times New Roman" w:hAnsi="Times New Roman"/>
          <w:i/>
          <w:sz w:val="24"/>
          <w:szCs w:val="24"/>
          <w:lang w:val="en-US"/>
        </w:rPr>
        <w:t xml:space="preserve"> </w:t>
      </w:r>
      <w:r>
        <w:rPr>
          <w:rFonts w:eastAsia="Calibri" w:cs="Times New Roman" w:ascii="Times New Roman" w:hAnsi="Times New Roman"/>
          <w:i/>
          <w:sz w:val="24"/>
          <w:szCs w:val="24"/>
        </w:rPr>
        <w:t>эмфатических</w:t>
      </w:r>
      <w:r>
        <w:rPr>
          <w:rFonts w:eastAsia="Calibri" w:cs="Times New Roman" w:ascii="Times New Roman" w:hAnsi="Times New Roman"/>
          <w:i/>
          <w:sz w:val="24"/>
          <w:szCs w:val="24"/>
          <w:lang w:val="en-US"/>
        </w:rPr>
        <w:t xml:space="preserve"> </w:t>
      </w:r>
      <w:r>
        <w:rPr>
          <w:rFonts w:eastAsia="Calibri" w:cs="Times New Roman" w:ascii="Times New Roman" w:hAnsi="Times New Roman"/>
          <w:i/>
          <w:sz w:val="24"/>
          <w:szCs w:val="24"/>
        </w:rPr>
        <w:t>конструкций</w:t>
      </w:r>
      <w:r>
        <w:rPr>
          <w:rFonts w:eastAsia="Calibri" w:cs="Times New Roman" w:ascii="Times New Roman" w:hAnsi="Times New Roman"/>
          <w:i/>
          <w:sz w:val="24"/>
          <w:szCs w:val="24"/>
          <w:lang w:val="en-US"/>
        </w:rPr>
        <w:t xml:space="preserve"> (</w:t>
      </w:r>
      <w:r>
        <w:rPr>
          <w:rFonts w:eastAsia="Calibri" w:cs="Times New Roman" w:ascii="Times New Roman" w:hAnsi="Times New Roman"/>
          <w:i/>
          <w:sz w:val="24"/>
          <w:szCs w:val="24"/>
        </w:rPr>
        <w:t>например</w:t>
      </w:r>
      <w:r>
        <w:rPr>
          <w:rFonts w:eastAsia="Calibri" w:cs="Times New Roman" w:ascii="Times New Roman" w:hAnsi="Times New Roman"/>
          <w:i/>
          <w:sz w:val="24"/>
          <w:szCs w:val="24"/>
          <w:lang w:val="en-US"/>
        </w:rPr>
        <w:t xml:space="preserve">, „It’s him who took the money”, “It’s time you talked to her”). </w:t>
      </w:r>
      <w:r>
        <w:rPr>
          <w:rFonts w:eastAsia="Calibri" w:cs="Times New Roman" w:ascii="Times New Roman" w:hAnsi="Times New Roman"/>
          <w:i/>
          <w:sz w:val="24"/>
          <w:szCs w:val="24"/>
        </w:rPr>
        <w:t>Употребление в речи предложений с конструкциями … as; not so … as; either … or; neither … nor.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>Лексическая сторона речи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Распознавание и употребление в речи лексических единиц в рамках тем, включенных в раздел «Предметное содержание речи», в том числе в ситуациях формального и неформального общения. Распознавание и употребление в речи наиболее распространенных устойчивых словосочетаний, оценочной лексики, реплик-клише речевого этикета. Распознавание и употребление в речи наиболее распространенных фразовых глаголов </w:t>
      </w:r>
      <w:r>
        <w:rPr>
          <w:rFonts w:eastAsia="Calibri" w:cs="Times New Roman" w:ascii="Times New Roman" w:hAnsi="Times New Roman"/>
          <w:i/>
          <w:sz w:val="24"/>
          <w:szCs w:val="24"/>
        </w:rPr>
        <w:t>(</w:t>
      </w:r>
      <w:r>
        <w:rPr>
          <w:rFonts w:eastAsia="Calibri" w:cs="Times New Roman" w:ascii="Times New Roman" w:hAnsi="Times New Roman"/>
          <w:i/>
          <w:sz w:val="24"/>
          <w:szCs w:val="24"/>
          <w:lang w:val="en-US"/>
        </w:rPr>
        <w:t>look</w:t>
      </w:r>
      <w:r>
        <w:rPr>
          <w:rFonts w:eastAsia="Calibri" w:cs="Times New Roman" w:ascii="Times New Roman" w:hAnsi="Times New Roman"/>
          <w:i/>
          <w:sz w:val="24"/>
          <w:szCs w:val="24"/>
        </w:rPr>
        <w:t xml:space="preserve"> </w:t>
      </w:r>
      <w:r>
        <w:rPr>
          <w:rFonts w:eastAsia="Calibri" w:cs="Times New Roman" w:ascii="Times New Roman" w:hAnsi="Times New Roman"/>
          <w:i/>
          <w:sz w:val="24"/>
          <w:szCs w:val="24"/>
          <w:lang w:val="en-US"/>
        </w:rPr>
        <w:t>after</w:t>
      </w:r>
      <w:r>
        <w:rPr>
          <w:rFonts w:eastAsia="Calibri" w:cs="Times New Roman" w:ascii="Times New Roman" w:hAnsi="Times New Roman"/>
          <w:i/>
          <w:sz w:val="24"/>
          <w:szCs w:val="24"/>
        </w:rPr>
        <w:t xml:space="preserve">, </w:t>
      </w:r>
      <w:r>
        <w:rPr>
          <w:rFonts w:eastAsia="Calibri" w:cs="Times New Roman" w:ascii="Times New Roman" w:hAnsi="Times New Roman"/>
          <w:i/>
          <w:sz w:val="24"/>
          <w:szCs w:val="24"/>
          <w:lang w:val="en-US"/>
        </w:rPr>
        <w:t>give</w:t>
      </w:r>
      <w:r>
        <w:rPr>
          <w:rFonts w:eastAsia="Calibri" w:cs="Times New Roman" w:ascii="Times New Roman" w:hAnsi="Times New Roman"/>
          <w:i/>
          <w:sz w:val="24"/>
          <w:szCs w:val="24"/>
        </w:rPr>
        <w:t xml:space="preserve"> </w:t>
      </w:r>
      <w:r>
        <w:rPr>
          <w:rFonts w:eastAsia="Calibri" w:cs="Times New Roman" w:ascii="Times New Roman" w:hAnsi="Times New Roman"/>
          <w:i/>
          <w:sz w:val="24"/>
          <w:szCs w:val="24"/>
          <w:lang w:val="en-US"/>
        </w:rPr>
        <w:t>up</w:t>
      </w:r>
      <w:r>
        <w:rPr>
          <w:rFonts w:eastAsia="Calibri" w:cs="Times New Roman" w:ascii="Times New Roman" w:hAnsi="Times New Roman"/>
          <w:i/>
          <w:sz w:val="24"/>
          <w:szCs w:val="24"/>
        </w:rPr>
        <w:t xml:space="preserve">, </w:t>
      </w:r>
      <w:r>
        <w:rPr>
          <w:rFonts w:eastAsia="Calibri" w:cs="Times New Roman" w:ascii="Times New Roman" w:hAnsi="Times New Roman"/>
          <w:i/>
          <w:sz w:val="24"/>
          <w:szCs w:val="24"/>
          <w:lang w:val="en-US"/>
        </w:rPr>
        <w:t>be</w:t>
      </w:r>
      <w:r>
        <w:rPr>
          <w:rFonts w:eastAsia="Calibri" w:cs="Times New Roman" w:ascii="Times New Roman" w:hAnsi="Times New Roman"/>
          <w:i/>
          <w:sz w:val="24"/>
          <w:szCs w:val="24"/>
        </w:rPr>
        <w:t xml:space="preserve"> </w:t>
      </w:r>
      <w:r>
        <w:rPr>
          <w:rFonts w:eastAsia="Calibri" w:cs="Times New Roman" w:ascii="Times New Roman" w:hAnsi="Times New Roman"/>
          <w:i/>
          <w:sz w:val="24"/>
          <w:szCs w:val="24"/>
          <w:lang w:val="en-US"/>
        </w:rPr>
        <w:t>over</w:t>
      </w:r>
      <w:r>
        <w:rPr>
          <w:rFonts w:eastAsia="Calibri" w:cs="Times New Roman" w:ascii="Times New Roman" w:hAnsi="Times New Roman"/>
          <w:i/>
          <w:sz w:val="24"/>
          <w:szCs w:val="24"/>
        </w:rPr>
        <w:t xml:space="preserve">, </w:t>
      </w:r>
      <w:r>
        <w:rPr>
          <w:rFonts w:eastAsia="Calibri" w:cs="Times New Roman" w:ascii="Times New Roman" w:hAnsi="Times New Roman"/>
          <w:i/>
          <w:sz w:val="24"/>
          <w:szCs w:val="24"/>
          <w:lang w:val="en-US"/>
        </w:rPr>
        <w:t>write</w:t>
      </w:r>
      <w:r>
        <w:rPr>
          <w:rFonts w:eastAsia="Calibri" w:cs="Times New Roman" w:ascii="Times New Roman" w:hAnsi="Times New Roman"/>
          <w:i/>
          <w:sz w:val="24"/>
          <w:szCs w:val="24"/>
        </w:rPr>
        <w:t xml:space="preserve"> </w:t>
      </w:r>
      <w:r>
        <w:rPr>
          <w:rFonts w:eastAsia="Calibri" w:cs="Times New Roman" w:ascii="Times New Roman" w:hAnsi="Times New Roman"/>
          <w:i/>
          <w:sz w:val="24"/>
          <w:szCs w:val="24"/>
          <w:lang w:val="en-US"/>
        </w:rPr>
        <w:t>down</w:t>
      </w:r>
      <w:r>
        <w:rPr>
          <w:rFonts w:eastAsia="Calibri" w:cs="Times New Roman" w:ascii="Times New Roman" w:hAnsi="Times New Roman"/>
          <w:i/>
          <w:sz w:val="24"/>
          <w:szCs w:val="24"/>
        </w:rPr>
        <w:t xml:space="preserve"> </w:t>
      </w:r>
      <w:r>
        <w:rPr>
          <w:rFonts w:eastAsia="Calibri" w:cs="Times New Roman" w:ascii="Times New Roman" w:hAnsi="Times New Roman"/>
          <w:i/>
          <w:sz w:val="24"/>
          <w:szCs w:val="24"/>
          <w:lang w:val="en-US"/>
        </w:rPr>
        <w:t>get</w:t>
      </w:r>
      <w:r>
        <w:rPr>
          <w:rFonts w:eastAsia="Calibri" w:cs="Times New Roman" w:ascii="Times New Roman" w:hAnsi="Times New Roman"/>
          <w:i/>
          <w:sz w:val="24"/>
          <w:szCs w:val="24"/>
        </w:rPr>
        <w:t xml:space="preserve"> </w:t>
      </w:r>
      <w:r>
        <w:rPr>
          <w:rFonts w:eastAsia="Calibri" w:cs="Times New Roman" w:ascii="Times New Roman" w:hAnsi="Times New Roman"/>
          <w:i/>
          <w:sz w:val="24"/>
          <w:szCs w:val="24"/>
          <w:lang w:val="en-US"/>
        </w:rPr>
        <w:t>on</w:t>
      </w:r>
      <w:r>
        <w:rPr>
          <w:rFonts w:eastAsia="Calibri" w:cs="Times New Roman" w:ascii="Times New Roman" w:hAnsi="Times New Roman"/>
          <w:i/>
          <w:sz w:val="24"/>
          <w:szCs w:val="24"/>
        </w:rPr>
        <w:t>).</w:t>
      </w:r>
      <w:r>
        <w:rPr>
          <w:rFonts w:eastAsia="Calibri" w:cs="Times New Roman" w:ascii="Times New Roman" w:hAnsi="Times New Roman"/>
          <w:sz w:val="24"/>
          <w:szCs w:val="24"/>
        </w:rPr>
        <w:t xml:space="preserve"> Определение части речи по аффиксу.</w:t>
      </w:r>
      <w:r>
        <w:rPr>
          <w:rFonts w:eastAsia="Calibri" w:cs="Times New Roman" w:ascii="Times New Roman" w:hAnsi="Times New Roman"/>
          <w:i/>
          <w:sz w:val="24"/>
          <w:szCs w:val="24"/>
        </w:rPr>
        <w:t xml:space="preserve"> </w:t>
      </w:r>
      <w:r>
        <w:rPr>
          <w:rFonts w:eastAsia="Calibri" w:cs="Times New Roman" w:ascii="Times New Roman" w:hAnsi="Times New Roman"/>
          <w:sz w:val="24"/>
          <w:szCs w:val="24"/>
        </w:rPr>
        <w:t xml:space="preserve">Распознавание и употребление в речи различных средств связи для обеспечения целостности высказывания. </w:t>
      </w:r>
      <w:r>
        <w:rPr>
          <w:rFonts w:eastAsia="Calibri" w:cs="Times New Roman" w:ascii="Times New Roman" w:hAnsi="Times New Roman"/>
          <w:i/>
          <w:sz w:val="24"/>
          <w:szCs w:val="24"/>
        </w:rPr>
        <w:t xml:space="preserve">Распознавание и использование в речи устойчивых выражений и фраз (collocations – </w:t>
      </w:r>
      <w:r>
        <w:rPr>
          <w:rFonts w:eastAsia="Calibri" w:cs="Times New Roman" w:ascii="Times New Roman" w:hAnsi="Times New Roman"/>
          <w:i/>
          <w:sz w:val="24"/>
          <w:szCs w:val="24"/>
          <w:lang w:val="en-US"/>
        </w:rPr>
        <w:t>get</w:t>
      </w:r>
      <w:r>
        <w:rPr>
          <w:rFonts w:eastAsia="Calibri" w:cs="Times New Roman" w:ascii="Times New Roman" w:hAnsi="Times New Roman"/>
          <w:i/>
          <w:sz w:val="24"/>
          <w:szCs w:val="24"/>
        </w:rPr>
        <w:t xml:space="preserve"> </w:t>
      </w:r>
      <w:r>
        <w:rPr>
          <w:rFonts w:eastAsia="Calibri" w:cs="Times New Roman" w:ascii="Times New Roman" w:hAnsi="Times New Roman"/>
          <w:i/>
          <w:sz w:val="24"/>
          <w:szCs w:val="24"/>
          <w:lang w:val="en-US"/>
        </w:rPr>
        <w:t>to</w:t>
      </w:r>
      <w:r>
        <w:rPr>
          <w:rFonts w:eastAsia="Calibri" w:cs="Times New Roman" w:ascii="Times New Roman" w:hAnsi="Times New Roman"/>
          <w:i/>
          <w:sz w:val="24"/>
          <w:szCs w:val="24"/>
        </w:rPr>
        <w:t xml:space="preserve"> </w:t>
      </w:r>
      <w:r>
        <w:rPr>
          <w:rFonts w:eastAsia="Calibri" w:cs="Times New Roman" w:ascii="Times New Roman" w:hAnsi="Times New Roman"/>
          <w:i/>
          <w:sz w:val="24"/>
          <w:szCs w:val="24"/>
          <w:lang w:val="en-US"/>
        </w:rPr>
        <w:t>know</w:t>
      </w:r>
      <w:r>
        <w:rPr>
          <w:rFonts w:eastAsia="Calibri" w:cs="Times New Roman" w:ascii="Times New Roman" w:hAnsi="Times New Roman"/>
          <w:i/>
          <w:sz w:val="24"/>
          <w:szCs w:val="24"/>
        </w:rPr>
        <w:t xml:space="preserve"> </w:t>
      </w:r>
      <w:r>
        <w:rPr>
          <w:rFonts w:eastAsia="Calibri" w:cs="Times New Roman" w:ascii="Times New Roman" w:hAnsi="Times New Roman"/>
          <w:i/>
          <w:sz w:val="24"/>
          <w:szCs w:val="24"/>
          <w:lang w:val="en-US"/>
        </w:rPr>
        <w:t>somebody</w:t>
      </w:r>
      <w:r>
        <w:rPr>
          <w:rFonts w:eastAsia="Calibri" w:cs="Times New Roman" w:ascii="Times New Roman" w:hAnsi="Times New Roman"/>
          <w:i/>
          <w:sz w:val="24"/>
          <w:szCs w:val="24"/>
        </w:rPr>
        <w:t xml:space="preserve">, </w:t>
      </w:r>
      <w:r>
        <w:rPr>
          <w:rFonts w:eastAsia="Calibri" w:cs="Times New Roman" w:ascii="Times New Roman" w:hAnsi="Times New Roman"/>
          <w:i/>
          <w:sz w:val="24"/>
          <w:szCs w:val="24"/>
          <w:lang w:val="en-US"/>
        </w:rPr>
        <w:t>keep</w:t>
      </w:r>
      <w:r>
        <w:rPr>
          <w:rFonts w:eastAsia="Calibri" w:cs="Times New Roman" w:ascii="Times New Roman" w:hAnsi="Times New Roman"/>
          <w:i/>
          <w:sz w:val="24"/>
          <w:szCs w:val="24"/>
        </w:rPr>
        <w:t xml:space="preserve"> </w:t>
      </w:r>
      <w:r>
        <w:rPr>
          <w:rFonts w:eastAsia="Calibri" w:cs="Times New Roman" w:ascii="Times New Roman" w:hAnsi="Times New Roman"/>
          <w:i/>
          <w:sz w:val="24"/>
          <w:szCs w:val="24"/>
          <w:lang w:val="en-US"/>
        </w:rPr>
        <w:t>in</w:t>
      </w:r>
      <w:r>
        <w:rPr>
          <w:rFonts w:eastAsia="Calibri" w:cs="Times New Roman" w:ascii="Times New Roman" w:hAnsi="Times New Roman"/>
          <w:i/>
          <w:sz w:val="24"/>
          <w:szCs w:val="24"/>
        </w:rPr>
        <w:t xml:space="preserve"> </w:t>
      </w:r>
      <w:r>
        <w:rPr>
          <w:rFonts w:eastAsia="Calibri" w:cs="Times New Roman" w:ascii="Times New Roman" w:hAnsi="Times New Roman"/>
          <w:i/>
          <w:sz w:val="24"/>
          <w:szCs w:val="24"/>
          <w:lang w:val="en-US"/>
        </w:rPr>
        <w:t>touch</w:t>
      </w:r>
      <w:r>
        <w:rPr>
          <w:rFonts w:eastAsia="Calibri" w:cs="Times New Roman" w:ascii="Times New Roman" w:hAnsi="Times New Roman"/>
          <w:i/>
          <w:sz w:val="24"/>
          <w:szCs w:val="24"/>
        </w:rPr>
        <w:t xml:space="preserve"> </w:t>
      </w:r>
      <w:r>
        <w:rPr>
          <w:rFonts w:eastAsia="Calibri" w:cs="Times New Roman" w:ascii="Times New Roman" w:hAnsi="Times New Roman"/>
          <w:i/>
          <w:sz w:val="24"/>
          <w:szCs w:val="24"/>
          <w:lang w:val="en-US"/>
        </w:rPr>
        <w:t>with</w:t>
      </w:r>
      <w:r>
        <w:rPr>
          <w:rFonts w:eastAsia="Calibri" w:cs="Times New Roman" w:ascii="Times New Roman" w:hAnsi="Times New Roman"/>
          <w:i/>
          <w:sz w:val="24"/>
          <w:szCs w:val="24"/>
        </w:rPr>
        <w:t xml:space="preserve"> </w:t>
      </w:r>
      <w:r>
        <w:rPr>
          <w:rFonts w:eastAsia="Calibri" w:cs="Times New Roman" w:ascii="Times New Roman" w:hAnsi="Times New Roman"/>
          <w:i/>
          <w:sz w:val="24"/>
          <w:szCs w:val="24"/>
          <w:lang w:val="en-US"/>
        </w:rPr>
        <w:t>somebody</w:t>
      </w:r>
      <w:r>
        <w:rPr>
          <w:rFonts w:eastAsia="Calibri" w:cs="Times New Roman" w:ascii="Times New Roman" w:hAnsi="Times New Roman"/>
          <w:i/>
          <w:sz w:val="24"/>
          <w:szCs w:val="24"/>
        </w:rPr>
        <w:t xml:space="preserve">, </w:t>
      </w:r>
      <w:r>
        <w:rPr>
          <w:rFonts w:eastAsia="Calibri" w:cs="Times New Roman" w:ascii="Times New Roman" w:hAnsi="Times New Roman"/>
          <w:i/>
          <w:sz w:val="24"/>
          <w:szCs w:val="24"/>
          <w:lang w:val="en-US"/>
        </w:rPr>
        <w:t>look</w:t>
      </w:r>
      <w:r>
        <w:rPr>
          <w:rFonts w:eastAsia="Calibri" w:cs="Times New Roman" w:ascii="Times New Roman" w:hAnsi="Times New Roman"/>
          <w:i/>
          <w:sz w:val="24"/>
          <w:szCs w:val="24"/>
        </w:rPr>
        <w:t xml:space="preserve"> </w:t>
      </w:r>
      <w:r>
        <w:rPr>
          <w:rFonts w:eastAsia="Calibri" w:cs="Times New Roman" w:ascii="Times New Roman" w:hAnsi="Times New Roman"/>
          <w:i/>
          <w:sz w:val="24"/>
          <w:szCs w:val="24"/>
          <w:lang w:val="en-US"/>
        </w:rPr>
        <w:t>forward</w:t>
      </w:r>
      <w:r>
        <w:rPr>
          <w:rFonts w:eastAsia="Calibri" w:cs="Times New Roman" w:ascii="Times New Roman" w:hAnsi="Times New Roman"/>
          <w:i/>
          <w:sz w:val="24"/>
          <w:szCs w:val="24"/>
        </w:rPr>
        <w:t xml:space="preserve"> </w:t>
      </w:r>
      <w:r>
        <w:rPr>
          <w:rFonts w:eastAsia="Calibri" w:cs="Times New Roman" w:ascii="Times New Roman" w:hAnsi="Times New Roman"/>
          <w:i/>
          <w:sz w:val="24"/>
          <w:szCs w:val="24"/>
          <w:lang w:val="en-US"/>
        </w:rPr>
        <w:t>to</w:t>
      </w:r>
      <w:r>
        <w:rPr>
          <w:rFonts w:eastAsia="Calibri" w:cs="Times New Roman" w:ascii="Times New Roman" w:hAnsi="Times New Roman"/>
          <w:i/>
          <w:sz w:val="24"/>
          <w:szCs w:val="24"/>
        </w:rPr>
        <w:t xml:space="preserve"> </w:t>
      </w:r>
      <w:r>
        <w:rPr>
          <w:rFonts w:eastAsia="Calibri" w:cs="Times New Roman" w:ascii="Times New Roman" w:hAnsi="Times New Roman"/>
          <w:i/>
          <w:sz w:val="24"/>
          <w:szCs w:val="24"/>
          <w:lang w:val="en-US"/>
        </w:rPr>
        <w:t>doing</w:t>
      </w:r>
      <w:r>
        <w:rPr>
          <w:rFonts w:eastAsia="Calibri" w:cs="Times New Roman" w:ascii="Times New Roman" w:hAnsi="Times New Roman"/>
          <w:i/>
          <w:sz w:val="24"/>
          <w:szCs w:val="24"/>
        </w:rPr>
        <w:t xml:space="preserve"> </w:t>
      </w:r>
      <w:r>
        <w:rPr>
          <w:rFonts w:eastAsia="Calibri" w:cs="Times New Roman" w:ascii="Times New Roman" w:hAnsi="Times New Roman"/>
          <w:i/>
          <w:sz w:val="24"/>
          <w:szCs w:val="24"/>
          <w:lang w:val="en-US"/>
        </w:rPr>
        <w:t>something</w:t>
      </w:r>
      <w:r>
        <w:rPr>
          <w:rFonts w:eastAsia="Calibri" w:cs="Times New Roman" w:ascii="Times New Roman" w:hAnsi="Times New Roman"/>
          <w:i/>
          <w:sz w:val="24"/>
          <w:szCs w:val="24"/>
        </w:rPr>
        <w:t xml:space="preserve">) в рамках тем, включенных в раздел «Предметное содержание речи». </w:t>
      </w:r>
    </w:p>
    <w:p>
      <w:pPr>
        <w:pStyle w:val="Normal"/>
        <w:spacing w:lineRule="auto" w:line="240" w:before="0" w:after="0"/>
        <w:ind w:firstLine="700"/>
        <w:jc w:val="both"/>
        <w:rPr>
          <w:rFonts w:ascii="Times New Roman" w:hAnsi="Times New Roman" w:eastAsia="Arial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>Предметное содержание речи</w:t>
      </w:r>
      <w:bookmarkStart w:id="0" w:name="_GoBack"/>
      <w:bookmarkEnd w:id="0"/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>Повседневная жизнь</w:t>
      </w:r>
      <w:r>
        <w:rPr>
          <w:rFonts w:eastAsia="Calibri" w:cs="Times New Roman" w:ascii="Times New Roman" w:hAnsi="Times New Roman"/>
          <w:sz w:val="24"/>
          <w:szCs w:val="24"/>
        </w:rPr>
        <w:t xml:space="preserve">. Домашние обязанности. Покупки. Общение в семье и в школе. Семейные традиции. Общение с друзьями и знакомыми. Переписка с друзьями. 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>Здоровье</w:t>
      </w:r>
      <w:r>
        <w:rPr>
          <w:rFonts w:eastAsia="Calibri" w:cs="Times New Roman" w:ascii="Times New Roman" w:hAnsi="Times New Roman"/>
          <w:sz w:val="24"/>
          <w:szCs w:val="24"/>
        </w:rPr>
        <w:t>. Посещение  врача. Здоровый образ жизни.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>Спорт</w:t>
      </w:r>
      <w:r>
        <w:rPr>
          <w:rFonts w:eastAsia="Calibri" w:cs="Times New Roman" w:ascii="Times New Roman" w:hAnsi="Times New Roman"/>
          <w:sz w:val="24"/>
          <w:szCs w:val="24"/>
        </w:rPr>
        <w:t>. Активный отдых. Экстремальные виды спорта.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>Городская и сельская жизнь</w:t>
      </w:r>
      <w:r>
        <w:rPr>
          <w:rFonts w:eastAsia="Calibri" w:cs="Times New Roman" w:ascii="Times New Roman" w:hAnsi="Times New Roman"/>
          <w:sz w:val="24"/>
          <w:szCs w:val="24"/>
        </w:rPr>
        <w:t>. Особенности городской и сельской жизни в России и странах изучаемого языка. Городская инфраструктура. Сельское хозяйство.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>Научно-технический прогресс</w:t>
      </w:r>
      <w:r>
        <w:rPr>
          <w:rFonts w:eastAsia="Calibri" w:cs="Times New Roman" w:ascii="Times New Roman" w:hAnsi="Times New Roman"/>
          <w:sz w:val="24"/>
          <w:szCs w:val="24"/>
        </w:rPr>
        <w:t>. Прогресс в науке. Космос. Новые информационные технологии.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>Природа и экология</w:t>
      </w:r>
      <w:r>
        <w:rPr>
          <w:rFonts w:eastAsia="Calibri" w:cs="Times New Roman" w:ascii="Times New Roman" w:hAnsi="Times New Roman"/>
          <w:sz w:val="24"/>
          <w:szCs w:val="24"/>
        </w:rPr>
        <w:t>. Природные ресурсы. Возобновляемые источники энергии. Изменение климата и глобальное потепление. Знаменитые природные заповедники России и мира.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>Современная молодежь</w:t>
      </w:r>
      <w:r>
        <w:rPr>
          <w:rFonts w:eastAsia="Calibri" w:cs="Times New Roman" w:ascii="Times New Roman" w:hAnsi="Times New Roman"/>
          <w:sz w:val="24"/>
          <w:szCs w:val="24"/>
        </w:rPr>
        <w:t>. Увлечения и интересы. Связь с предыдущими поколениями. Образовательные поездки.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>Профессии</w:t>
      </w:r>
      <w:r>
        <w:rPr>
          <w:rFonts w:eastAsia="Calibri" w:cs="Times New Roman" w:ascii="Times New Roman" w:hAnsi="Times New Roman"/>
          <w:sz w:val="24"/>
          <w:szCs w:val="24"/>
        </w:rPr>
        <w:t>. Современные профессии. Планы на будущее, проблемы выбора профессии. Образование и профессии.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>Страны изучаемого языка</w:t>
      </w:r>
      <w:r>
        <w:rPr>
          <w:rFonts w:eastAsia="Calibri" w:cs="Times New Roman" w:ascii="Times New Roman" w:hAnsi="Times New Roman"/>
          <w:sz w:val="24"/>
          <w:szCs w:val="24"/>
        </w:rPr>
        <w:t>. Географическое положение, климат, население, крупные города, достопримечательности. Путешествие по своей стране и за рубежом. Праздники и знаменательные даты в России и странах изучаемого языка.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>Иностранные языки</w:t>
      </w:r>
      <w:r>
        <w:rPr>
          <w:rFonts w:eastAsia="Calibri" w:cs="Times New Roman" w:ascii="Times New Roman" w:hAnsi="Times New Roman"/>
          <w:sz w:val="24"/>
          <w:szCs w:val="24"/>
        </w:rPr>
        <w:t>. Изучение иностранных языков. Иностранные языки в профессиональной деятельности и для повседневного общения. Выдающиеся личности, повлиявшие на развитие культуры и науки России и стран изучаемого языка.</w:t>
      </w:r>
    </w:p>
    <w:p>
      <w:pPr>
        <w:pStyle w:val="Normal"/>
        <w:spacing w:lineRule="auto" w:line="240" w:before="0" w:after="0"/>
        <w:ind w:firstLine="720"/>
        <w:jc w:val="both"/>
        <w:rPr>
          <w:rFonts w:ascii="Times New Roman" w:hAnsi="Times New Roman" w:eastAsia="Times New Roman" w:cs="Times New Roman"/>
          <w:b/>
          <w:b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  <w:lang w:eastAsia="ru-RU"/>
        </w:rPr>
      </w:r>
    </w:p>
    <w:tbl>
      <w:tblPr>
        <w:tblStyle w:val="a3"/>
        <w:tblW w:w="1538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847"/>
        <w:gridCol w:w="9331"/>
        <w:gridCol w:w="1134"/>
        <w:gridCol w:w="1075"/>
      </w:tblGrid>
      <w:tr>
        <w:trPr/>
        <w:tc>
          <w:tcPr>
            <w:tcW w:w="3847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Предметное содержание речи</w:t>
            </w:r>
          </w:p>
        </w:tc>
        <w:tc>
          <w:tcPr>
            <w:tcW w:w="933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Темы </w:t>
            </w:r>
          </w:p>
        </w:tc>
        <w:tc>
          <w:tcPr>
            <w:tcW w:w="113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 класс</w:t>
            </w:r>
          </w:p>
        </w:tc>
        <w:tc>
          <w:tcPr>
            <w:tcW w:w="107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 класс</w:t>
            </w:r>
          </w:p>
        </w:tc>
      </w:tr>
      <w:tr>
        <w:trPr/>
        <w:tc>
          <w:tcPr>
            <w:tcW w:w="384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Повседневная жизнь</w:t>
            </w:r>
          </w:p>
        </w:tc>
        <w:tc>
          <w:tcPr>
            <w:tcW w:w="933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 xml:space="preserve">Домашние обязанности. Покупки. Общение в семье и в школе. Семейные традиции. Общение с друзьями и знакомыми. Переписка с друзьями.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7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</w:t>
            </w:r>
          </w:p>
        </w:tc>
      </w:tr>
      <w:tr>
        <w:trPr/>
        <w:tc>
          <w:tcPr>
            <w:tcW w:w="3847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Здоровье</w:t>
            </w: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933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Посещение  врача. Здоровый образ жизни.</w:t>
            </w:r>
          </w:p>
        </w:tc>
        <w:tc>
          <w:tcPr>
            <w:tcW w:w="113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7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</w:t>
            </w:r>
          </w:p>
        </w:tc>
      </w:tr>
      <w:tr>
        <w:trPr/>
        <w:tc>
          <w:tcPr>
            <w:tcW w:w="3847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Спорт</w:t>
            </w: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933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Активный отдых. Экстремальные виды спорта.</w:t>
            </w:r>
          </w:p>
        </w:tc>
        <w:tc>
          <w:tcPr>
            <w:tcW w:w="113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7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</w:t>
            </w:r>
          </w:p>
        </w:tc>
      </w:tr>
      <w:tr>
        <w:trPr/>
        <w:tc>
          <w:tcPr>
            <w:tcW w:w="3847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Городская и сельская жизнь</w:t>
            </w: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933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Особенности городской и сельской жизни в России и странах изучаемого языка. Городская инфраструктура. Сельское хозяйство.</w:t>
            </w:r>
          </w:p>
        </w:tc>
        <w:tc>
          <w:tcPr>
            <w:tcW w:w="113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7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</w:t>
            </w:r>
          </w:p>
        </w:tc>
      </w:tr>
      <w:tr>
        <w:trPr/>
        <w:tc>
          <w:tcPr>
            <w:tcW w:w="384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Научно-технический прогресс</w:t>
            </w:r>
          </w:p>
        </w:tc>
        <w:tc>
          <w:tcPr>
            <w:tcW w:w="933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Прогресс в науке. Космос. Новые информационные технологии</w:t>
            </w:r>
          </w:p>
        </w:tc>
        <w:tc>
          <w:tcPr>
            <w:tcW w:w="113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7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</w:p>
        </w:tc>
      </w:tr>
      <w:tr>
        <w:trPr/>
        <w:tc>
          <w:tcPr>
            <w:tcW w:w="384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Природа и экология</w:t>
            </w: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933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Природные ресурсы. Возобновляемые источники энергии. Изменение климата и глобальное потепление. Знаменитые природные заповедники России и мира</w:t>
            </w:r>
          </w:p>
        </w:tc>
        <w:tc>
          <w:tcPr>
            <w:tcW w:w="113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07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</w:t>
            </w:r>
          </w:p>
        </w:tc>
      </w:tr>
      <w:tr>
        <w:trPr/>
        <w:tc>
          <w:tcPr>
            <w:tcW w:w="3847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Современная молодежь</w:t>
            </w: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33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Увлечения и интересы. Связь с предыдущими поколениями. Образовательные поездки.</w:t>
            </w:r>
          </w:p>
        </w:tc>
        <w:tc>
          <w:tcPr>
            <w:tcW w:w="113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7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</w:t>
            </w:r>
          </w:p>
        </w:tc>
      </w:tr>
      <w:tr>
        <w:trPr/>
        <w:tc>
          <w:tcPr>
            <w:tcW w:w="3847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Профессии</w:t>
            </w: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33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Современные профессии. Планы на будущее, проблемы выбора профессии. Образование и профессии.</w:t>
            </w:r>
          </w:p>
        </w:tc>
        <w:tc>
          <w:tcPr>
            <w:tcW w:w="113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7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</w:p>
        </w:tc>
      </w:tr>
      <w:tr>
        <w:trPr/>
        <w:tc>
          <w:tcPr>
            <w:tcW w:w="3847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Страны изучаемого языка</w:t>
            </w: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uppressAutoHyphens w:val="true"/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33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Географическое положение, климат, население, крупные города, достопримечательности. Путешествие по своей стране и за рубежом. Праздники и знаменательные даты в России и странах изучаемого языка.</w:t>
            </w:r>
          </w:p>
        </w:tc>
        <w:tc>
          <w:tcPr>
            <w:tcW w:w="113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7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</w:t>
            </w:r>
          </w:p>
        </w:tc>
      </w:tr>
      <w:tr>
        <w:trPr/>
        <w:tc>
          <w:tcPr>
            <w:tcW w:w="384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Иностранные языки</w:t>
            </w: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331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Изучение иностранных языков. Иностранные языки в профессиональной деятельности и для повседневного общения. Выдающиеся личности, повлиявшие на развитие культуры и науки России и стран изучаемого языка.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3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7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</w:t>
            </w:r>
          </w:p>
        </w:tc>
      </w:tr>
      <w:tr>
        <w:trPr/>
        <w:tc>
          <w:tcPr>
            <w:tcW w:w="384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 xml:space="preserve">Контроль </w:t>
            </w:r>
          </w:p>
        </w:tc>
        <w:tc>
          <w:tcPr>
            <w:tcW w:w="9331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3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7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</w:t>
            </w:r>
          </w:p>
        </w:tc>
      </w:tr>
      <w:tr>
        <w:trPr/>
        <w:tc>
          <w:tcPr>
            <w:tcW w:w="384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 xml:space="preserve">Практикум </w:t>
            </w:r>
          </w:p>
        </w:tc>
        <w:tc>
          <w:tcPr>
            <w:tcW w:w="9331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3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7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</w:p>
        </w:tc>
      </w:tr>
      <w:tr>
        <w:trPr/>
        <w:tc>
          <w:tcPr>
            <w:tcW w:w="384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 xml:space="preserve">Обобщение </w:t>
            </w:r>
          </w:p>
        </w:tc>
        <w:tc>
          <w:tcPr>
            <w:tcW w:w="9331" w:type="dxa"/>
            <w:tcBorders/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3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7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</w:t>
            </w:r>
          </w:p>
        </w:tc>
      </w:tr>
    </w:tbl>
    <w:p>
      <w:pPr>
        <w:pStyle w:val="Normal"/>
        <w:spacing w:lineRule="auto" w:line="24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160"/>
        <w:rPr/>
      </w:pPr>
      <w:r>
        <w:rPr/>
      </w:r>
    </w:p>
    <w:sectPr>
      <w:type w:val="nextPage"/>
      <w:pgSz w:orient="landscape" w:w="16838" w:h="11906"/>
      <w:pgMar w:left="720" w:right="720" w:header="0" w:top="720" w:footer="0" w:bottom="72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Segoe UI"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numFmt w:val="bullet"/>
      <w:lvlText w:val="•"/>
      <w:lvlJc w:val="left"/>
      <w:pPr>
        <w:ind w:left="0" w:hanging="0"/>
      </w:pPr>
      <w:rPr>
        <w:rFonts w:ascii="Times New Roman" w:hAnsi="Times New Roman" w:cs="Times New Roman" w:hint="default"/>
        <w:sz w:val="24"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5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c138d4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a4"/>
    <w:uiPriority w:val="99"/>
    <w:semiHidden/>
    <w:qFormat/>
    <w:rsid w:val="006e745a"/>
    <w:rPr>
      <w:rFonts w:ascii="Segoe UI" w:hAnsi="Segoe UI" w:cs="Segoe UI"/>
      <w:sz w:val="18"/>
      <w:szCs w:val="18"/>
    </w:rPr>
  </w:style>
  <w:style w:type="character" w:styleId="ListLabel1">
    <w:name w:val="ListLabel 1"/>
    <w:qFormat/>
    <w:rPr>
      <w:rFonts w:ascii="Times New Roman" w:hAnsi="Times New Roman" w:cs="Times New Roman"/>
      <w:sz w:val="24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Ari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a5"/>
    <w:uiPriority w:val="99"/>
    <w:semiHidden/>
    <w:unhideWhenUsed/>
    <w:qFormat/>
    <w:rsid w:val="006e745a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c138d4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362</TotalTime>
  <Application>LibreOffice/6.2.2.2$Windows_X86_64 LibreOffice_project/2b840030fec2aae0fd2658d8d4f9548af4e3518d</Application>
  <Pages>9</Pages>
  <Words>2441</Words>
  <Characters>17408</Characters>
  <CharactersWithSpaces>19685</CharactersWithSpaces>
  <Paragraphs>213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2020-08-19T09:56:00Z</dcterms:created>
  <dc:creator>Наталья</dc:creator>
  <dc:description/>
  <dc:language>ru-RU</dc:language>
  <cp:lastModifiedBy/>
  <cp:lastPrinted>2020-08-19T17:16:00Z</cp:lastPrinted>
  <dcterms:modified xsi:type="dcterms:W3CDTF">2022-02-02T12:01:55Z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